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4" w:rsidRDefault="00186117">
      <w:r>
        <w:t xml:space="preserve">Здравствуйте дорогие ребята! Начинаем с вами работу в новом формате. Для обратной  связи вы можете найти мою страничку в ВК и добавиться в друзья, я с удовольствием вас приму, вы можете написать мне на электронную почту  </w:t>
      </w:r>
      <w:r>
        <w:rPr>
          <w:lang w:val="en-US"/>
        </w:rPr>
        <w:t>g</w:t>
      </w:r>
      <w:r w:rsidRPr="00F758BB">
        <w:t>.</w:t>
      </w:r>
      <w:r>
        <w:rPr>
          <w:lang w:val="en-US"/>
        </w:rPr>
        <w:t>v</w:t>
      </w:r>
      <w:r w:rsidRPr="00F758BB">
        <w:t>.</w:t>
      </w:r>
      <w:proofErr w:type="spellStart"/>
      <w:r>
        <w:rPr>
          <w:lang w:val="en-US"/>
        </w:rPr>
        <w:t>poshvina</w:t>
      </w:r>
      <w:proofErr w:type="spellEnd"/>
      <w:r w:rsidRPr="00F758BB">
        <w:t>@</w:t>
      </w:r>
      <w:proofErr w:type="spellStart"/>
      <w:r>
        <w:rPr>
          <w:lang w:val="en-US"/>
        </w:rPr>
        <w:t>yandex</w:t>
      </w:r>
      <w:proofErr w:type="spellEnd"/>
      <w:r w:rsidRPr="00F758BB">
        <w:t>.</w:t>
      </w:r>
      <w:proofErr w:type="spellStart"/>
      <w:r>
        <w:rPr>
          <w:lang w:val="en-US"/>
        </w:rPr>
        <w:t>ru</w:t>
      </w:r>
      <w:proofErr w:type="spellEnd"/>
      <w:r>
        <w:t xml:space="preserve">, или написать на </w:t>
      </w:r>
      <w:proofErr w:type="spellStart"/>
      <w:r>
        <w:rPr>
          <w:lang w:val="en-US"/>
        </w:rPr>
        <w:t>WhatsApp</w:t>
      </w:r>
      <w:proofErr w:type="spellEnd"/>
      <w:r>
        <w:t xml:space="preserve">, </w:t>
      </w:r>
      <w:proofErr w:type="spellStart"/>
      <w:r>
        <w:rPr>
          <w:lang w:val="en-US"/>
        </w:rPr>
        <w:t>Viber</w:t>
      </w:r>
      <w:proofErr w:type="spellEnd"/>
      <w:r>
        <w:t>.</w:t>
      </w:r>
    </w:p>
    <w:p w:rsidR="00186117" w:rsidRDefault="00186117">
      <w:r>
        <w:t xml:space="preserve"> Тема нашего сегодняшнего урока "Соли угольной кислоты" Кремний и его соединения.</w:t>
      </w:r>
      <w:r w:rsidR="009F5747">
        <w:t xml:space="preserve"> </w:t>
      </w:r>
      <w:r>
        <w:t xml:space="preserve"> Соли угольной кислоты имеют  широкое применение в промышленности, строительстве, в быту. Поэтому </w:t>
      </w:r>
      <w:r w:rsidR="005454FA">
        <w:t>познакомимся</w:t>
      </w:r>
      <w:r>
        <w:t xml:space="preserve"> с ними поближе.</w:t>
      </w:r>
    </w:p>
    <w:p w:rsidR="009F5747" w:rsidRDefault="009F5747" w:rsidP="009F5747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F574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Соли угольной </w:t>
      </w:r>
      <w:proofErr w:type="spellStart"/>
      <w:r w:rsidRPr="009F574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кислоты</w:t>
      </w:r>
      <w:proofErr w:type="gramStart"/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К</w:t>
      </w:r>
      <w:proofErr w:type="gramEnd"/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ак</w:t>
      </w:r>
      <w:proofErr w:type="spellEnd"/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 xml:space="preserve"> двухосновная угольная кислота образует два ряда солей: средние —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карбонаты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 (</w:t>
      </w:r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K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, </w:t>
      </w:r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CaCO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>
        <w:rPr>
          <w:rFonts w:ascii="Arial" w:eastAsia="Times New Roman" w:hAnsi="Arial" w:cs="Arial"/>
          <w:color w:val="4E4E3F"/>
          <w:sz w:val="17"/>
          <w:szCs w:val="17"/>
          <w:lang w:eastAsia="ru-RU"/>
        </w:rPr>
        <w:t>) и кислы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гидрокарбонаты 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(</w:t>
      </w:r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NaHCO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, </w:t>
      </w:r>
      <w:proofErr w:type="spellStart"/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Ca</w:t>
      </w:r>
      <w:proofErr w:type="spellEnd"/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(</w:t>
      </w:r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HCO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)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).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 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Из карбонатов растворяются в воде соли натрия, калия и аммония. Гидрокарбонаты растворяются лучше.</w:t>
      </w:r>
    </w:p>
    <w:p w:rsidR="009F5747" w:rsidRPr="009F5747" w:rsidRDefault="009F5747" w:rsidP="009F5747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F574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Обрати внимание!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9F5747">
        <w:rPr>
          <w:rFonts w:ascii="Arial" w:eastAsia="Times New Roman" w:hAnsi="Arial" w:cs="Arial"/>
          <w:b/>
          <w:bCs/>
          <w:color w:val="4E4E3F"/>
          <w:sz w:val="17"/>
          <w:lang w:eastAsia="ru-RU"/>
        </w:rPr>
        <w:t>Все соли угольной кислоты реагируют с более сильными кислотами.</w:t>
      </w:r>
      <w:r>
        <w:rPr>
          <w:rFonts w:ascii="Arial" w:eastAsia="Times New Roman" w:hAnsi="Arial" w:cs="Arial"/>
          <w:color w:val="4E4E3F"/>
          <w:sz w:val="17"/>
          <w:szCs w:val="17"/>
          <w:lang w:eastAsia="ru-RU"/>
        </w:rPr>
        <w:t xml:space="preserve"> 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В результате выделяется углекислый газ, что позволяет использовать эту реакцию как качественную на карбонаты и гидрокарбонаты:</w:t>
      </w:r>
      <w:r>
        <w:rPr>
          <w:rFonts w:ascii="Arial" w:eastAsia="Times New Roman" w:hAnsi="Arial" w:cs="Arial"/>
          <w:color w:val="4E4E3F"/>
          <w:sz w:val="17"/>
          <w:szCs w:val="17"/>
          <w:lang w:eastAsia="ru-RU"/>
        </w:rPr>
        <w:t xml:space="preserve">  </w:t>
      </w:r>
      <w:proofErr w:type="spellStart"/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CaCO</w:t>
      </w:r>
      <w:proofErr w:type="spellEnd"/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+</w:t>
      </w:r>
      <w:r w:rsidRPr="009F5747">
        <w:rPr>
          <w:rFonts w:ascii="MathJax_Main-italic" w:eastAsia="Times New Roman" w:hAnsi="MathJax_Main-italic" w:cs="Arial"/>
          <w:color w:val="76A900"/>
          <w:sz w:val="21"/>
          <w:lang w:eastAsia="ru-RU"/>
        </w:rPr>
        <w:t>2</w:t>
      </w:r>
      <w:proofErr w:type="spellStart"/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HCl</w:t>
      </w:r>
      <w:proofErr w:type="spellEnd"/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=</w:t>
      </w:r>
      <w:proofErr w:type="spellStart"/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CaCl</w:t>
      </w:r>
      <w:proofErr w:type="spellEnd"/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+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H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O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+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↑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,</w:t>
      </w:r>
      <w:r>
        <w:rPr>
          <w:rFonts w:ascii="Arial" w:eastAsia="Times New Roman" w:hAnsi="Arial" w:cs="Arial"/>
          <w:color w:val="4E4E3F"/>
          <w:sz w:val="17"/>
          <w:szCs w:val="17"/>
          <w:lang w:eastAsia="ru-RU"/>
        </w:rPr>
        <w:t xml:space="preserve">   </w:t>
      </w:r>
      <w:proofErr w:type="spellStart"/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NaHCO</w:t>
      </w:r>
      <w:proofErr w:type="spellEnd"/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+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HNO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=</w:t>
      </w:r>
      <w:proofErr w:type="spellStart"/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NaNO</w:t>
      </w:r>
      <w:proofErr w:type="spellEnd"/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+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H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O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+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↑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.</w:t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Arial" w:eastAsia="Times New Roman" w:hAnsi="Arial" w:cs="Arial"/>
          <w:color w:val="4E4E3F"/>
          <w:sz w:val="17"/>
          <w:szCs w:val="17"/>
          <w:lang w:val="en-US" w:eastAsia="ru-RU"/>
        </w:rPr>
        <w:t> </w:t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17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-891</wp:posOffset>
            </wp:positionV>
            <wp:extent cx="1058327" cy="1153236"/>
            <wp:effectExtent l="19050" t="0" r="8473" b="0"/>
            <wp:wrapTight wrapText="bothSides">
              <wp:wrapPolygon edited="0">
                <wp:start x="-389" y="0"/>
                <wp:lineTo x="-389" y="21408"/>
                <wp:lineTo x="21773" y="21408"/>
                <wp:lineTo x="21773" y="0"/>
                <wp:lineTo x="-389" y="0"/>
              </wp:wrapPolygon>
            </wp:wrapTight>
            <wp:docPr id="9" name="Рисунок 9" descr="baking-s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king-s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27" cy="115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17"/>
          <w:szCs w:val="17"/>
          <w:lang w:eastAsia="ru-RU"/>
        </w:rPr>
      </w:pPr>
      <w:r w:rsidRPr="009F5747">
        <w:rPr>
          <w:rFonts w:ascii="Arial" w:eastAsia="Times New Roman" w:hAnsi="Arial" w:cs="Arial"/>
          <w:i/>
          <w:iCs/>
          <w:color w:val="C00000"/>
          <w:sz w:val="17"/>
          <w:lang w:eastAsia="ru-RU"/>
        </w:rPr>
        <w:t>Реакция карбоната с кислотой</w:t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Arial" w:eastAsia="Times New Roman" w:hAnsi="Arial" w:cs="Arial"/>
          <w:i/>
          <w:iCs/>
          <w:color w:val="4E4E3F"/>
          <w:sz w:val="17"/>
          <w:lang w:eastAsia="ru-RU"/>
        </w:rPr>
        <w:t> 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 </w:t>
      </w:r>
      <w:r w:rsidRPr="009F5747">
        <w:rPr>
          <w:rFonts w:ascii="Arial" w:eastAsia="Times New Roman" w:hAnsi="Arial" w:cs="Arial"/>
          <w:i/>
          <w:iCs/>
          <w:color w:val="4E4E3F"/>
          <w:lang w:eastAsia="ru-RU"/>
        </w:rPr>
        <w:t>Обрати внимание!</w:t>
      </w:r>
    </w:p>
    <w:p w:rsidR="009F5747" w:rsidRPr="009F5747" w:rsidRDefault="009F5747" w:rsidP="009F5747">
      <w:pPr>
        <w:spacing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Arial" w:eastAsia="Times New Roman" w:hAnsi="Arial" w:cs="Arial"/>
          <w:b/>
          <w:bCs/>
          <w:color w:val="4E4E3F"/>
          <w:sz w:val="17"/>
          <w:lang w:eastAsia="ru-RU"/>
        </w:rPr>
        <w:t xml:space="preserve">Карбонаты и гидрокарбонаты </w:t>
      </w:r>
      <w:proofErr w:type="spellStart"/>
      <w:r w:rsidRPr="009F5747">
        <w:rPr>
          <w:rFonts w:ascii="Arial" w:eastAsia="Times New Roman" w:hAnsi="Arial" w:cs="Arial"/>
          <w:b/>
          <w:bCs/>
          <w:color w:val="4E4E3F"/>
          <w:sz w:val="17"/>
          <w:lang w:eastAsia="ru-RU"/>
        </w:rPr>
        <w:t>взаимопревращаемы</w:t>
      </w:r>
      <w:proofErr w:type="spellEnd"/>
      <w:r w:rsidRPr="009F5747">
        <w:rPr>
          <w:rFonts w:ascii="Arial" w:eastAsia="Times New Roman" w:hAnsi="Arial" w:cs="Arial"/>
          <w:b/>
          <w:bCs/>
          <w:color w:val="4E4E3F"/>
          <w:sz w:val="17"/>
          <w:lang w:eastAsia="ru-RU"/>
        </w:rPr>
        <w:t>.</w:t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Карбонаты превращаются в гидрокарбонаты при пропускании через их раствор или взвесь углекислого газа:</w:t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 </w:t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CaCO</w:t>
      </w:r>
      <w:r w:rsidRPr="009F5747">
        <w:rPr>
          <w:rFonts w:ascii="MathJax_Main" w:eastAsia="Times New Roman" w:hAnsi="MathJax_Main" w:cs="Arial"/>
          <w:color w:val="76A900"/>
          <w:sz w:val="18"/>
          <w:lang w:val="en-US" w:eastAsia="ru-RU"/>
        </w:rPr>
        <w:t>3</w:t>
      </w:r>
      <w:r w:rsidRPr="009F5747">
        <w:rPr>
          <w:rFonts w:ascii="MathJax_Main" w:eastAsia="Times New Roman" w:hAnsi="MathJax_Main" w:cs="Arial"/>
          <w:color w:val="76A900"/>
          <w:sz w:val="21"/>
          <w:lang w:val="en-US" w:eastAsia="ru-RU"/>
        </w:rPr>
        <w:t>+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H</w:t>
      </w:r>
      <w:r w:rsidRPr="009F5747">
        <w:rPr>
          <w:rFonts w:ascii="MathJax_Main" w:eastAsia="Times New Roman" w:hAnsi="MathJax_Main" w:cs="Arial"/>
          <w:color w:val="76A900"/>
          <w:sz w:val="18"/>
          <w:lang w:val="en-US" w:eastAsia="ru-RU"/>
        </w:rPr>
        <w:t>2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O</w:t>
      </w:r>
      <w:r w:rsidRPr="009F5747">
        <w:rPr>
          <w:rFonts w:ascii="MathJax_Main" w:eastAsia="Times New Roman" w:hAnsi="MathJax_Main" w:cs="Arial"/>
          <w:color w:val="76A900"/>
          <w:sz w:val="21"/>
          <w:lang w:val="en-US" w:eastAsia="ru-RU"/>
        </w:rPr>
        <w:t>+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CO</w:t>
      </w:r>
      <w:r w:rsidRPr="009F5747">
        <w:rPr>
          <w:rFonts w:ascii="MathJax_Main" w:eastAsia="Times New Roman" w:hAnsi="MathJax_Main" w:cs="Arial"/>
          <w:color w:val="76A900"/>
          <w:sz w:val="18"/>
          <w:lang w:val="en-US" w:eastAsia="ru-RU"/>
        </w:rPr>
        <w:t>2</w:t>
      </w:r>
      <w:r w:rsidRPr="009F5747">
        <w:rPr>
          <w:rFonts w:ascii="MathJax_Main" w:eastAsia="Times New Roman" w:hAnsi="MathJax_Main" w:cs="Arial"/>
          <w:color w:val="76A900"/>
          <w:sz w:val="21"/>
          <w:lang w:val="en-US" w:eastAsia="ru-RU"/>
        </w:rPr>
        <w:t>=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Ca</w:t>
      </w:r>
      <w:r w:rsidRPr="009F5747">
        <w:rPr>
          <w:rFonts w:eastAsia="Times New Roman" w:cs="Arial"/>
          <w:color w:val="76A900"/>
          <w:sz w:val="21"/>
          <w:lang w:val="en-US" w:eastAsia="ru-RU"/>
        </w:rPr>
        <w:t xml:space="preserve"> </w:t>
      </w:r>
      <w:r w:rsidRPr="009F5747">
        <w:rPr>
          <w:rFonts w:ascii="MathJax_Main" w:eastAsia="Times New Roman" w:hAnsi="MathJax_Main" w:cs="Arial"/>
          <w:color w:val="76A900"/>
          <w:sz w:val="21"/>
          <w:lang w:val="en-US" w:eastAsia="ru-RU"/>
        </w:rPr>
        <w:t>(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HCO</w:t>
      </w:r>
      <w:r w:rsidRPr="009F5747">
        <w:rPr>
          <w:rFonts w:ascii="MathJax_Main" w:eastAsia="Times New Roman" w:hAnsi="MathJax_Main" w:cs="Arial"/>
          <w:color w:val="76A900"/>
          <w:sz w:val="18"/>
          <w:lang w:val="en-US" w:eastAsia="ru-RU"/>
        </w:rPr>
        <w:t>3</w:t>
      </w:r>
      <w:r w:rsidRPr="009F5747">
        <w:rPr>
          <w:rFonts w:ascii="MathJax_Main" w:eastAsia="Times New Roman" w:hAnsi="MathJax_Main" w:cs="Arial"/>
          <w:color w:val="76A900"/>
          <w:sz w:val="21"/>
          <w:lang w:val="en-US" w:eastAsia="ru-RU"/>
        </w:rPr>
        <w:t>)</w:t>
      </w:r>
      <w:r w:rsidRPr="009F5747">
        <w:rPr>
          <w:rFonts w:ascii="MathJax_Main" w:eastAsia="Times New Roman" w:hAnsi="MathJax_Main" w:cs="Arial"/>
          <w:color w:val="76A900"/>
          <w:sz w:val="18"/>
          <w:lang w:val="en-US" w:eastAsia="ru-RU"/>
        </w:rPr>
        <w:t>2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val="en-US" w:eastAsia="ru-RU"/>
        </w:rPr>
        <w:t xml:space="preserve">.  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Обратное превращение происходит при нагревании:</w:t>
      </w:r>
      <w:r>
        <w:rPr>
          <w:rFonts w:ascii="Arial" w:eastAsia="Times New Roman" w:hAnsi="Arial" w:cs="Arial"/>
          <w:color w:val="4E4E3F"/>
          <w:sz w:val="17"/>
          <w:szCs w:val="17"/>
          <w:lang w:eastAsia="ru-RU"/>
        </w:rPr>
        <w:t xml:space="preserve">  </w:t>
      </w:r>
      <w:proofErr w:type="gramStart"/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Ca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(</w:t>
      </w:r>
      <w:proofErr w:type="gramEnd"/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HCO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)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=</w:t>
      </w:r>
      <w:r>
        <w:rPr>
          <w:rFonts w:eastAsia="Times New Roman" w:cs="Arial"/>
          <w:color w:val="76A900"/>
          <w:sz w:val="21"/>
          <w:lang w:eastAsia="ru-RU"/>
        </w:rPr>
        <w:t xml:space="preserve">  </w:t>
      </w:r>
      <w:proofErr w:type="spellStart"/>
      <w:r w:rsidRPr="009F5747">
        <w:rPr>
          <w:rFonts w:ascii="MathJax_Math-italic" w:eastAsia="Times New Roman" w:hAnsi="MathJax_Math-italic" w:cs="Arial"/>
          <w:color w:val="76A900"/>
          <w:sz w:val="18"/>
          <w:lang w:val="en-US" w:eastAsia="ru-RU"/>
        </w:rPr>
        <w:t>t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CaCO</w:t>
      </w:r>
      <w:proofErr w:type="spellEnd"/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Times New Roman" w:eastAsia="Times New Roman" w:hAnsi="Times New Roman" w:cs="Times New Roman"/>
          <w:color w:val="76A900"/>
          <w:sz w:val="21"/>
          <w:lang w:eastAsia="ru-RU"/>
        </w:rPr>
        <w:t>↓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+</w:t>
      </w:r>
      <w:r>
        <w:rPr>
          <w:rFonts w:eastAsia="Times New Roman" w:cs="Arial"/>
          <w:color w:val="76A900"/>
          <w:sz w:val="21"/>
          <w:lang w:eastAsia="ru-RU"/>
        </w:rPr>
        <w:t xml:space="preserve"> 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H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O</w:t>
      </w:r>
      <w:r w:rsidRPr="009F5747">
        <w:rPr>
          <w:rFonts w:ascii="MathJax_Main" w:eastAsia="Times New Roman" w:hAnsi="MathJax_Main" w:cs="Arial"/>
          <w:color w:val="76A900"/>
          <w:sz w:val="21"/>
          <w:lang w:eastAsia="ru-RU"/>
        </w:rPr>
        <w:t>+</w:t>
      </w:r>
      <w:r>
        <w:rPr>
          <w:rFonts w:eastAsia="Times New Roman" w:cs="Arial"/>
          <w:color w:val="76A900"/>
          <w:sz w:val="21"/>
          <w:lang w:eastAsia="ru-RU"/>
        </w:rPr>
        <w:t xml:space="preserve"> </w:t>
      </w:r>
      <w:r w:rsidRPr="009F5747">
        <w:rPr>
          <w:rFonts w:ascii="MathJax_Math-italic" w:eastAsia="Times New Roman" w:hAnsi="MathJax_Math-italic" w:cs="Arial"/>
          <w:color w:val="76A900"/>
          <w:sz w:val="21"/>
          <w:lang w:val="en-US" w:eastAsia="ru-RU"/>
        </w:rPr>
        <w:t>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MathJax_Size1" w:eastAsia="Times New Roman" w:hAnsi="MathJax_Size1" w:cs="Arial"/>
          <w:color w:val="76A900"/>
          <w:sz w:val="21"/>
          <w:lang w:eastAsia="ru-RU"/>
        </w:rPr>
        <w:t>↑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.</w:t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Arial" w:eastAsia="Times New Roman" w:hAnsi="Arial" w:cs="Arial"/>
          <w:color w:val="4E4E3F"/>
          <w:sz w:val="17"/>
          <w:szCs w:val="17"/>
          <w:lang w:val="en-US" w:eastAsia="ru-RU"/>
        </w:rPr>
        <w:t> </w:t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С присутствием в воде гидрокарбонатов кальция и магния связана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временная жёсткость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 xml:space="preserve"> воды. </w:t>
      </w:r>
      <w:proofErr w:type="gramStart"/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Временная</w:t>
      </w:r>
      <w:proofErr w:type="gramEnd"/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 xml:space="preserve"> — потому что при нагревании растворимые кислые соли разлагаются, и ионы металлов связываются в нерастворимые карбонаты.</w:t>
      </w:r>
    </w:p>
    <w:p w:rsidR="009F5747" w:rsidRDefault="009F5747" w:rsidP="009F5747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F574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Применение солей угольной кислоты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Na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 —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карбонат натрия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, или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сода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. Применяется в производстве стекла, мыла, бумаги.</w:t>
      </w:r>
    </w:p>
    <w:p w:rsidR="009F5747" w:rsidRDefault="009F5747" w:rsidP="009F5747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NaHCO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 —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гидрокарбонат натрия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, или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питьевая сода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. Используется в быту и пищевой промышленности как разрыхлитель теста. Находит применение в медицине.</w:t>
      </w:r>
    </w:p>
    <w:p w:rsidR="00CE4AC3" w:rsidRPr="009F5747" w:rsidRDefault="00CE4AC3" w:rsidP="00CE4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K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2</w:t>
      </w:r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 —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карбонат калия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, или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поташ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. Применяется в производстве жидкого мыла, стекла, в качестве удобрения.</w:t>
      </w:r>
    </w:p>
    <w:p w:rsidR="00CE4AC3" w:rsidRPr="009F5747" w:rsidRDefault="00CE4AC3" w:rsidP="00CE4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 </w:t>
      </w:r>
      <w:r w:rsidRPr="009F5747">
        <w:rPr>
          <w:rFonts w:ascii="MathJax_Math-italic" w:eastAsia="Times New Roman" w:hAnsi="MathJax_Math-italic" w:cs="Arial"/>
          <w:color w:val="76A900"/>
          <w:sz w:val="21"/>
          <w:lang w:eastAsia="ru-RU"/>
        </w:rPr>
        <w:t>CaCO</w:t>
      </w:r>
      <w:r w:rsidRPr="009F5747">
        <w:rPr>
          <w:rFonts w:ascii="MathJax_Main" w:eastAsia="Times New Roman" w:hAnsi="MathJax_Main" w:cs="Arial"/>
          <w:color w:val="76A900"/>
          <w:sz w:val="18"/>
          <w:lang w:eastAsia="ru-RU"/>
        </w:rPr>
        <w:t>3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 —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карбонат кальция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. В природе встречается в виде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мела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,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мрамора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, </w:t>
      </w:r>
      <w:r w:rsidRPr="009F5747">
        <w:rPr>
          <w:rFonts w:ascii="Arial" w:eastAsia="Times New Roman" w:hAnsi="Arial" w:cs="Arial"/>
          <w:b/>
          <w:bCs/>
          <w:color w:val="76A900"/>
          <w:sz w:val="17"/>
          <w:lang w:eastAsia="ru-RU"/>
        </w:rPr>
        <w:t>известняка</w:t>
      </w: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. Применяются как строительные и отделочные материалы, а также в производстве негашёной извести, цемента, стекла.</w:t>
      </w:r>
    </w:p>
    <w:p w:rsidR="00CE4AC3" w:rsidRDefault="00CE4AC3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4B3367" w:rsidRDefault="009F5747" w:rsidP="009F5747">
      <w:pPr>
        <w:shd w:val="clear" w:color="auto" w:fill="FFFFFF"/>
        <w:spacing w:after="0" w:line="240" w:lineRule="auto"/>
      </w:pP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 </w:t>
      </w:r>
      <w:hyperlink r:id="rId5" w:history="1">
        <w:r>
          <w:rPr>
            <w:rStyle w:val="a8"/>
          </w:rPr>
          <w:t>https://www.youtube.com/watch?v=EHT0TLMe5BU</w:t>
        </w:r>
      </w:hyperlink>
      <w:r>
        <w:t xml:space="preserve"> по этой ссылке</w:t>
      </w:r>
      <w:r w:rsidR="004B3367">
        <w:t xml:space="preserve"> вы можете просмотреть видео, в котором вы повторите свойства угольной кислоты и закрепите свойства её солей.</w:t>
      </w:r>
    </w:p>
    <w:p w:rsidR="004B3367" w:rsidRDefault="004B3367" w:rsidP="009F5747">
      <w:pPr>
        <w:shd w:val="clear" w:color="auto" w:fill="FFFFFF"/>
        <w:spacing w:after="0" w:line="240" w:lineRule="auto"/>
      </w:pPr>
      <w:r>
        <w:t>Кремний - химический элемент, соединения которого широко используются в быту и в промышленности.</w:t>
      </w:r>
    </w:p>
    <w:p w:rsidR="00CE4AC3" w:rsidRDefault="004B3367" w:rsidP="009F5747">
      <w:pPr>
        <w:shd w:val="clear" w:color="auto" w:fill="FFFFFF"/>
        <w:spacing w:after="0" w:line="240" w:lineRule="auto"/>
      </w:pPr>
      <w:r>
        <w:t xml:space="preserve">  </w:t>
      </w:r>
      <w:r w:rsidR="009F5747">
        <w:t xml:space="preserve"> </w:t>
      </w:r>
      <w:hyperlink r:id="rId6" w:history="1">
        <w:r>
          <w:rPr>
            <w:rStyle w:val="a8"/>
          </w:rPr>
          <w:t>https://www.youtube.com/watch?v=Z-cPNz9uKdg</w:t>
        </w:r>
      </w:hyperlink>
      <w:r>
        <w:t xml:space="preserve"> просмотрев </w:t>
      </w:r>
      <w:r w:rsidR="003B050A">
        <w:t>данный видеоролик</w:t>
      </w:r>
      <w:proofErr w:type="gramStart"/>
      <w:r w:rsidR="003B050A">
        <w:t xml:space="preserve"> ,</w:t>
      </w:r>
      <w:proofErr w:type="gramEnd"/>
      <w:r w:rsidR="003B050A">
        <w:t xml:space="preserve"> запишите в тетрадь соединения кремния и области его применения. В материал параграфа вам поможет и дополнит материал ролика.</w:t>
      </w:r>
    </w:p>
    <w:p w:rsidR="003B050A" w:rsidRDefault="00CE4AC3" w:rsidP="009F5747">
      <w:pPr>
        <w:shd w:val="clear" w:color="auto" w:fill="FFFFFF"/>
        <w:spacing w:after="0" w:line="240" w:lineRule="auto"/>
      </w:pPr>
      <w:r>
        <w:t>Задание:</w:t>
      </w:r>
      <w:r w:rsidR="003B050A">
        <w:t xml:space="preserve"> Запишите в тетрадь химические свойства оксида кремния, кремниевой кислоты и качественную реакцию на силикат - ион.</w:t>
      </w:r>
    </w:p>
    <w:p w:rsidR="009F5747" w:rsidRPr="009F5747" w:rsidRDefault="003B050A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>
        <w:t xml:space="preserve">  </w:t>
      </w:r>
      <w:hyperlink r:id="rId7" w:history="1">
        <w:r>
          <w:rPr>
            <w:rStyle w:val="a8"/>
          </w:rPr>
          <w:t>https://obrazovaka.ru/test/kremniy-shema-stroeniya-atoma-9-klass.html</w:t>
        </w:r>
      </w:hyperlink>
      <w:r>
        <w:t xml:space="preserve"> по той ссылке выполните </w:t>
      </w:r>
      <w:proofErr w:type="spellStart"/>
      <w:r>
        <w:t>онлайн</w:t>
      </w:r>
      <w:proofErr w:type="spellEnd"/>
      <w:r>
        <w:t xml:space="preserve"> - тест </w:t>
      </w:r>
      <w:r w:rsidR="00CE4AC3">
        <w:t>по изучаемой теме урока. Результат работы по уроку присылаете по любому из указанных адресов.</w:t>
      </w:r>
    </w:p>
    <w:p w:rsidR="009F5747" w:rsidRPr="009F5747" w:rsidRDefault="00CE4AC3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4AC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Всего доброго вам!</w:t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t> </w:t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  <w:r w:rsidRPr="009F5747">
        <w:rPr>
          <w:rFonts w:ascii="Arial" w:eastAsia="Times New Roman" w:hAnsi="Arial" w:cs="Arial"/>
          <w:color w:val="4E4E3F"/>
          <w:sz w:val="17"/>
          <w:szCs w:val="17"/>
          <w:lang w:eastAsia="ru-RU"/>
        </w:rPr>
        <w:lastRenderedPageBreak/>
        <w:t> </w:t>
      </w:r>
    </w:p>
    <w:p w:rsidR="009F5747" w:rsidRPr="009F5747" w:rsidRDefault="009F5747" w:rsidP="009F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7"/>
          <w:szCs w:val="17"/>
          <w:lang w:eastAsia="ru-RU"/>
        </w:rPr>
      </w:pPr>
    </w:p>
    <w:p w:rsidR="00186117" w:rsidRDefault="00186117"/>
    <w:sectPr w:rsidR="00186117" w:rsidSect="001861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ize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117"/>
    <w:rsid w:val="00186117"/>
    <w:rsid w:val="003B050A"/>
    <w:rsid w:val="004B3367"/>
    <w:rsid w:val="005454FA"/>
    <w:rsid w:val="006427F2"/>
    <w:rsid w:val="009F5747"/>
    <w:rsid w:val="00CE4AC3"/>
    <w:rsid w:val="00F9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A"/>
    <w:rPr>
      <w:rFonts w:ascii="Tahoma" w:hAnsi="Tahoma" w:cs="Tahoma"/>
      <w:sz w:val="16"/>
      <w:szCs w:val="16"/>
    </w:rPr>
  </w:style>
  <w:style w:type="character" w:customStyle="1" w:styleId="gxst-emph">
    <w:name w:val="gxst-emph"/>
    <w:basedOn w:val="a0"/>
    <w:rsid w:val="009F5747"/>
  </w:style>
  <w:style w:type="character" w:customStyle="1" w:styleId="mi">
    <w:name w:val="mi"/>
    <w:basedOn w:val="a0"/>
    <w:rsid w:val="009F5747"/>
  </w:style>
  <w:style w:type="character" w:customStyle="1" w:styleId="mn">
    <w:name w:val="mn"/>
    <w:basedOn w:val="a0"/>
    <w:rsid w:val="009F5747"/>
  </w:style>
  <w:style w:type="character" w:customStyle="1" w:styleId="mo">
    <w:name w:val="mo"/>
    <w:basedOn w:val="a0"/>
    <w:rsid w:val="009F5747"/>
  </w:style>
  <w:style w:type="character" w:styleId="a6">
    <w:name w:val="Strong"/>
    <w:basedOn w:val="a0"/>
    <w:uiPriority w:val="22"/>
    <w:qFormat/>
    <w:rsid w:val="009F5747"/>
    <w:rPr>
      <w:b/>
      <w:bCs/>
    </w:rPr>
  </w:style>
  <w:style w:type="character" w:styleId="a7">
    <w:name w:val="Emphasis"/>
    <w:basedOn w:val="a0"/>
    <w:uiPriority w:val="20"/>
    <w:qFormat/>
    <w:rsid w:val="009F5747"/>
    <w:rPr>
      <w:i/>
      <w:iCs/>
    </w:rPr>
  </w:style>
  <w:style w:type="character" w:styleId="a8">
    <w:name w:val="Hyperlink"/>
    <w:basedOn w:val="a0"/>
    <w:uiPriority w:val="99"/>
    <w:semiHidden/>
    <w:unhideWhenUsed/>
    <w:rsid w:val="009F5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7378">
          <w:marLeft w:val="10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6772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19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173">
                  <w:marLeft w:val="0"/>
                  <w:marRight w:val="0"/>
                  <w:marTop w:val="269"/>
                  <w:marBottom w:val="269"/>
                  <w:divBdr>
                    <w:top w:val="single" w:sz="4" w:space="11" w:color="76A900"/>
                    <w:left w:val="none" w:sz="0" w:space="31" w:color="auto"/>
                    <w:bottom w:val="single" w:sz="4" w:space="11" w:color="76A900"/>
                    <w:right w:val="none" w:sz="0" w:space="13" w:color="auto"/>
                  </w:divBdr>
                </w:div>
              </w:divsChild>
            </w:div>
          </w:divsChild>
        </w:div>
        <w:div w:id="898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38631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46303">
                          <w:marLeft w:val="0"/>
                          <w:marRight w:val="0"/>
                          <w:marTop w:val="269"/>
                          <w:marBottom w:val="269"/>
                          <w:divBdr>
                            <w:top w:val="single" w:sz="4" w:space="11" w:color="76A900"/>
                            <w:left w:val="none" w:sz="0" w:space="31" w:color="auto"/>
                            <w:bottom w:val="single" w:sz="4" w:space="11" w:color="76A900"/>
                            <w:right w:val="none" w:sz="0" w:space="13" w:color="auto"/>
                          </w:divBdr>
                        </w:div>
                      </w:divsChild>
                    </w:div>
                  </w:divsChild>
                </w:div>
                <w:div w:id="9991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8677">
                      <w:marLeft w:val="0"/>
                      <w:marRight w:val="0"/>
                      <w:marTop w:val="269"/>
                      <w:marBottom w:val="2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kremniy-shema-stroeniya-atoma-9-kla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-cPNz9uKdg" TargetMode="External"/><Relationship Id="rId5" Type="http://schemas.openxmlformats.org/officeDocument/2006/relationships/hyperlink" Target="https://www.youtube.com/watch?v=EHT0TLMe5B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2020-04-03T06:32:00Z</dcterms:created>
  <dcterms:modified xsi:type="dcterms:W3CDTF">2020-04-03T07:38:00Z</dcterms:modified>
</cp:coreProperties>
</file>